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883C" w14:textId="77777777" w:rsidR="00DD3197" w:rsidRPr="00D32323" w:rsidRDefault="000D3C6B" w:rsidP="00F846FD">
      <w:pPr>
        <w:jc w:val="center"/>
        <w:rPr>
          <w:rFonts w:cs="Calibri"/>
          <w:b/>
          <w:bCs/>
          <w:sz w:val="32"/>
          <w:szCs w:val="32"/>
          <w:u w:val="single"/>
          <w:rtl/>
        </w:rPr>
      </w:pPr>
      <w:r w:rsidRPr="006F7AB9">
        <w:rPr>
          <w:rFonts w:cs="Calibri"/>
          <w:b/>
          <w:bCs/>
          <w:sz w:val="32"/>
          <w:szCs w:val="32"/>
          <w:u w:val="single"/>
          <w:rtl/>
        </w:rPr>
        <w:t>ענבר סולומון</w:t>
      </w:r>
      <w:r w:rsidRPr="00D32323">
        <w:rPr>
          <w:rFonts w:cs="Calibri"/>
          <w:b/>
          <w:bCs/>
          <w:sz w:val="32"/>
          <w:szCs w:val="32"/>
          <w:u w:val="single"/>
          <w:rtl/>
        </w:rPr>
        <w:t>, חלילית</w:t>
      </w:r>
    </w:p>
    <w:p w14:paraId="30E9883D" w14:textId="4A4C77FE" w:rsidR="00720180" w:rsidRPr="00D915D1" w:rsidRDefault="00720180" w:rsidP="00F846FD">
      <w:pPr>
        <w:spacing w:before="100" w:beforeAutospacing="1" w:after="100" w:afterAutospacing="1"/>
        <w:ind w:firstLine="720"/>
        <w:rPr>
          <w:rFonts w:cs="Calibri"/>
          <w:sz w:val="24"/>
          <w:szCs w:val="24"/>
          <w:rtl/>
        </w:rPr>
      </w:pPr>
      <w:bookmarkStart w:id="0" w:name="_Hlk22479645"/>
      <w:r w:rsidRPr="00D915D1">
        <w:rPr>
          <w:rFonts w:cs="Calibri"/>
          <w:sz w:val="24"/>
          <w:szCs w:val="24"/>
          <w:rtl/>
        </w:rPr>
        <w:t xml:space="preserve">ענבר סולומון היא נגנית חליליות המבצעת מוסיקה עתיקה בהרכבים שונים, לצד מוסיקה ישראלית ובינ”ל בת-זמננו. </w:t>
      </w:r>
      <w:r w:rsidR="002A6009">
        <w:rPr>
          <w:rFonts w:cs="Calibri" w:hint="cs"/>
          <w:sz w:val="24"/>
          <w:szCs w:val="24"/>
          <w:rtl/>
        </w:rPr>
        <w:t>ז</w:t>
      </w:r>
      <w:r w:rsidR="00D8459B">
        <w:rPr>
          <w:rFonts w:cs="Calibri" w:hint="cs"/>
          <w:sz w:val="24"/>
          <w:szCs w:val="24"/>
          <w:rtl/>
        </w:rPr>
        <w:t>וכת</w:t>
      </w:r>
      <w:r w:rsidR="002A6009">
        <w:rPr>
          <w:rFonts w:cs="Calibri" w:hint="cs"/>
          <w:sz w:val="24"/>
          <w:szCs w:val="24"/>
          <w:rtl/>
        </w:rPr>
        <w:t xml:space="preserve"> פרס שר התרבות על מפעל חיים ע״ש עדן פרטוש לביצוע מוסיקה ישראלית, עבור ביצוע היצירה ״רעד״ מאת הילה טמיר-אוסטרובר</w:t>
      </w:r>
      <w:r w:rsidR="00C67F92">
        <w:rPr>
          <w:rFonts w:cs="Calibri" w:hint="cs"/>
          <w:sz w:val="24"/>
          <w:szCs w:val="24"/>
          <w:rtl/>
        </w:rPr>
        <w:t>, והיתה לחליליתנית הראשונה שקיבלה פרס זה.</w:t>
      </w:r>
      <w:r w:rsidR="002A6009">
        <w:rPr>
          <w:rFonts w:cs="Calibri"/>
          <w:sz w:val="24"/>
          <w:szCs w:val="24"/>
          <w:rtl/>
        </w:rPr>
        <w:br/>
      </w:r>
      <w:r w:rsidRPr="00D915D1">
        <w:rPr>
          <w:rFonts w:cs="Calibri"/>
          <w:sz w:val="24"/>
          <w:szCs w:val="24"/>
          <w:rtl/>
        </w:rPr>
        <w:t>היא משתפת פעולה עם מלחינים מישראל, ארה”ב, יפן, אנגליה וארגנטינה, ובשנים האחרונות ביצעה קונצרטי בכורה ללמעלה מ</w:t>
      </w:r>
      <w:r w:rsidR="00EE75C8">
        <w:rPr>
          <w:rFonts w:cs="Calibri" w:hint="cs"/>
          <w:sz w:val="24"/>
          <w:szCs w:val="24"/>
          <w:rtl/>
        </w:rPr>
        <w:t>שלושי</w:t>
      </w:r>
      <w:r>
        <w:rPr>
          <w:rFonts w:cs="Calibri" w:hint="cs"/>
          <w:sz w:val="24"/>
          <w:szCs w:val="24"/>
          <w:rtl/>
        </w:rPr>
        <w:t xml:space="preserve">ם </w:t>
      </w:r>
      <w:r w:rsidRPr="00D915D1">
        <w:rPr>
          <w:rFonts w:cs="Calibri"/>
          <w:sz w:val="24"/>
          <w:szCs w:val="24"/>
          <w:rtl/>
        </w:rPr>
        <w:t xml:space="preserve">יצירות שהוקדשו לה, לחלילית סולו ולחלילית בהרכבים שונים. יצירות חדשות בביצועה הוקלטו </w:t>
      </w:r>
      <w:r>
        <w:rPr>
          <w:rFonts w:cs="Calibri" w:hint="cs"/>
          <w:sz w:val="24"/>
          <w:szCs w:val="24"/>
          <w:rtl/>
        </w:rPr>
        <w:t>ושולבו באלבומים רבים</w:t>
      </w:r>
      <w:r w:rsidRPr="00D915D1">
        <w:rPr>
          <w:rFonts w:cs="Calibri"/>
          <w:sz w:val="24"/>
          <w:szCs w:val="24"/>
          <w:rtl/>
        </w:rPr>
        <w:t>, זכו בפרסים כגון פרס ראש הממשלה לקומפוזיטורים ופרס אקו"ם</w:t>
      </w:r>
      <w:r>
        <w:rPr>
          <w:rFonts w:cs="Calibri" w:hint="cs"/>
          <w:sz w:val="24"/>
          <w:szCs w:val="24"/>
          <w:rtl/>
        </w:rPr>
        <w:t>, וקבלו את תמיכת קרן רבינוביץ' לתרבות</w:t>
      </w:r>
      <w:r w:rsidRPr="00D915D1">
        <w:rPr>
          <w:rFonts w:cs="Calibri"/>
          <w:sz w:val="24"/>
          <w:szCs w:val="24"/>
          <w:rtl/>
        </w:rPr>
        <w:t xml:space="preserve">. </w:t>
      </w:r>
    </w:p>
    <w:p w14:paraId="480EC990" w14:textId="120F97E6" w:rsidR="009654B9" w:rsidRPr="00CF7A52" w:rsidRDefault="00720180" w:rsidP="00F846FD">
      <w:pPr>
        <w:spacing w:before="100" w:beforeAutospacing="1" w:after="100" w:afterAutospacing="1"/>
        <w:ind w:firstLine="720"/>
        <w:rPr>
          <w:rFonts w:cs="Calibri"/>
          <w:sz w:val="24"/>
          <w:szCs w:val="24"/>
          <w:rtl/>
        </w:rPr>
      </w:pPr>
      <w:r w:rsidRPr="00D915D1">
        <w:rPr>
          <w:rFonts w:cs="Calibri"/>
          <w:sz w:val="24"/>
          <w:szCs w:val="24"/>
          <w:rtl/>
        </w:rPr>
        <w:t>ענבר נ</w:t>
      </w:r>
      <w:r>
        <w:rPr>
          <w:rFonts w:cs="Calibri" w:hint="cs"/>
          <w:sz w:val="24"/>
          <w:szCs w:val="24"/>
          <w:rtl/>
        </w:rPr>
        <w:t>י</w:t>
      </w:r>
      <w:r w:rsidRPr="00D915D1">
        <w:rPr>
          <w:rFonts w:cs="Calibri"/>
          <w:sz w:val="24"/>
          <w:szCs w:val="24"/>
          <w:rtl/>
        </w:rPr>
        <w:t xml:space="preserve">גנה בסדרות קונצרטים בארץ, בגרמניה, בבריטניה ובשוויץ. הופיעה בפסטיבלי </w:t>
      </w:r>
      <w:r w:rsidRPr="00D915D1">
        <w:rPr>
          <w:rFonts w:cs="Calibri"/>
          <w:i/>
          <w:iCs/>
          <w:sz w:val="24"/>
          <w:szCs w:val="24"/>
          <w:rtl/>
        </w:rPr>
        <w:t>שבוע העוגב הבינלאומי</w:t>
      </w:r>
      <w:r w:rsidRPr="00D915D1">
        <w:rPr>
          <w:rFonts w:cs="Calibri"/>
          <w:sz w:val="24"/>
          <w:szCs w:val="24"/>
          <w:rtl/>
        </w:rPr>
        <w:t xml:space="preserve">, </w:t>
      </w:r>
      <w:r w:rsidRPr="00D915D1">
        <w:rPr>
          <w:rFonts w:cs="Calibri"/>
          <w:i/>
          <w:iCs/>
          <w:sz w:val="24"/>
          <w:szCs w:val="24"/>
          <w:rtl/>
        </w:rPr>
        <w:t>מוסיקה חדישה </w:t>
      </w:r>
      <w:r w:rsidRPr="00D915D1">
        <w:rPr>
          <w:rFonts w:cs="Calibri"/>
          <w:sz w:val="24"/>
          <w:szCs w:val="24"/>
          <w:rtl/>
        </w:rPr>
        <w:t>ו</w:t>
      </w:r>
      <w:r w:rsidRPr="00D915D1">
        <w:rPr>
          <w:rFonts w:cs="Calibri"/>
          <w:i/>
          <w:iCs/>
          <w:sz w:val="24"/>
          <w:szCs w:val="24"/>
          <w:rtl/>
        </w:rPr>
        <w:t>ימי המוסיקה העתיקה</w:t>
      </w:r>
      <w:r w:rsidRPr="00D915D1">
        <w:rPr>
          <w:rFonts w:cs="Calibri"/>
          <w:sz w:val="24"/>
          <w:szCs w:val="24"/>
          <w:rtl/>
        </w:rPr>
        <w:t xml:space="preserve"> בגרמניה וכן ב</w:t>
      </w:r>
      <w:r w:rsidRPr="00D915D1">
        <w:rPr>
          <w:rFonts w:cs="Calibri"/>
          <w:i/>
          <w:iCs/>
          <w:sz w:val="24"/>
          <w:szCs w:val="24"/>
          <w:rtl/>
        </w:rPr>
        <w:t>פסטיבל פליציה בלומנטל</w:t>
      </w:r>
      <w:r w:rsidRPr="00D915D1">
        <w:rPr>
          <w:rFonts w:cs="Calibri"/>
          <w:sz w:val="24"/>
          <w:szCs w:val="24"/>
          <w:rtl/>
        </w:rPr>
        <w:t>, ב</w:t>
      </w:r>
      <w:r w:rsidRPr="00D915D1">
        <w:rPr>
          <w:rFonts w:cs="Calibri"/>
          <w:i/>
          <w:iCs/>
          <w:sz w:val="24"/>
          <w:szCs w:val="24"/>
          <w:rtl/>
        </w:rPr>
        <w:t xml:space="preserve">חג המוסיקה הישראלית, </w:t>
      </w:r>
      <w:r w:rsidRPr="00023EFD">
        <w:rPr>
          <w:rFonts w:cs="Calibri"/>
          <w:sz w:val="24"/>
          <w:szCs w:val="24"/>
          <w:rtl/>
        </w:rPr>
        <w:t>בפסטיבל</w:t>
      </w:r>
      <w:r w:rsidRPr="00D915D1">
        <w:rPr>
          <w:rFonts w:cs="Calibri"/>
          <w:i/>
          <w:iCs/>
          <w:sz w:val="24"/>
          <w:szCs w:val="24"/>
          <w:rtl/>
        </w:rPr>
        <w:t xml:space="preserve"> </w:t>
      </w:r>
      <w:r>
        <w:rPr>
          <w:rFonts w:cs="Calibri" w:hint="cs"/>
          <w:i/>
          <w:iCs/>
          <w:sz w:val="24"/>
          <w:szCs w:val="24"/>
          <w:rtl/>
        </w:rPr>
        <w:t xml:space="preserve">אבו </w:t>
      </w:r>
      <w:r w:rsidRPr="001D447D">
        <w:rPr>
          <w:rFonts w:cs="Calibri" w:hint="cs"/>
          <w:i/>
          <w:iCs/>
          <w:sz w:val="24"/>
          <w:szCs w:val="24"/>
          <w:rtl/>
        </w:rPr>
        <w:t>גוש</w:t>
      </w:r>
      <w:r>
        <w:rPr>
          <w:rFonts w:cs="Calibri" w:hint="cs"/>
          <w:sz w:val="24"/>
          <w:szCs w:val="24"/>
          <w:rtl/>
        </w:rPr>
        <w:t xml:space="preserve">, </w:t>
      </w:r>
      <w:r w:rsidR="006656EB" w:rsidRPr="009654B9">
        <w:rPr>
          <w:rFonts w:cs="Calibri"/>
          <w:i/>
          <w:iCs/>
          <w:sz w:val="24"/>
          <w:szCs w:val="24"/>
          <w:rtl/>
        </w:rPr>
        <w:t>צליל מעודכן</w:t>
      </w:r>
      <w:r w:rsidR="006656EB" w:rsidRPr="009654B9">
        <w:rPr>
          <w:rFonts w:cs="Calibri"/>
          <w:sz w:val="24"/>
          <w:szCs w:val="24"/>
          <w:rtl/>
        </w:rPr>
        <w:t xml:space="preserve">, </w:t>
      </w:r>
      <w:r w:rsidR="00EA51E9">
        <w:rPr>
          <w:rFonts w:cs="Calibri" w:hint="cs"/>
          <w:i/>
          <w:iCs/>
          <w:sz w:val="24"/>
          <w:szCs w:val="24"/>
          <w:rtl/>
        </w:rPr>
        <w:t xml:space="preserve">אופרה לירית, </w:t>
      </w:r>
      <w:r w:rsidRPr="00023EFD">
        <w:rPr>
          <w:rFonts w:cs="Calibri"/>
          <w:sz w:val="24"/>
          <w:szCs w:val="24"/>
          <w:rtl/>
        </w:rPr>
        <w:t>בפסטיבל</w:t>
      </w:r>
      <w:r w:rsidRPr="00D915D1">
        <w:rPr>
          <w:rFonts w:cs="Calibri"/>
          <w:i/>
          <w:iCs/>
          <w:sz w:val="24"/>
          <w:szCs w:val="24"/>
          <w:rtl/>
        </w:rPr>
        <w:t xml:space="preserve"> “החג של החגים”</w:t>
      </w:r>
      <w:r>
        <w:rPr>
          <w:rFonts w:cs="Calibri" w:hint="cs"/>
          <w:sz w:val="24"/>
          <w:szCs w:val="24"/>
          <w:rtl/>
        </w:rPr>
        <w:t xml:space="preserve">, בפסטיבל </w:t>
      </w:r>
      <w:r w:rsidRPr="00B56DD6">
        <w:rPr>
          <w:rFonts w:cs="Calibri" w:hint="cs"/>
          <w:i/>
          <w:iCs/>
          <w:sz w:val="24"/>
          <w:szCs w:val="24"/>
          <w:rtl/>
        </w:rPr>
        <w:t>"</w:t>
      </w:r>
      <w:r>
        <w:rPr>
          <w:rFonts w:cs="Calibri"/>
          <w:i/>
          <w:iCs/>
          <w:sz w:val="24"/>
          <w:szCs w:val="24"/>
        </w:rPr>
        <w:t>ContComp</w:t>
      </w:r>
      <w:r w:rsidRPr="00B56DD6">
        <w:rPr>
          <w:rFonts w:cs="Calibri" w:hint="cs"/>
          <w:i/>
          <w:iCs/>
          <w:sz w:val="24"/>
          <w:szCs w:val="24"/>
          <w:rtl/>
        </w:rPr>
        <w:t>",</w:t>
      </w:r>
      <w:r>
        <w:rPr>
          <w:rFonts w:cs="Calibri" w:hint="cs"/>
          <w:sz w:val="24"/>
          <w:szCs w:val="24"/>
          <w:rtl/>
        </w:rPr>
        <w:t xml:space="preserve"> </w:t>
      </w:r>
      <w:r w:rsidR="006656EB" w:rsidRPr="006656EB">
        <w:rPr>
          <w:rFonts w:cs="Calibri" w:hint="cs"/>
          <w:i/>
          <w:iCs/>
          <w:sz w:val="24"/>
          <w:szCs w:val="24"/>
          <w:rtl/>
        </w:rPr>
        <w:t>ב</w:t>
      </w:r>
      <w:r w:rsidR="006656EB" w:rsidRPr="009654B9">
        <w:rPr>
          <w:rFonts w:cs="Calibri"/>
          <w:i/>
          <w:iCs/>
          <w:sz w:val="24"/>
          <w:szCs w:val="24"/>
          <w:rtl/>
        </w:rPr>
        <w:t>פסטיבל הגיטרה</w:t>
      </w:r>
      <w:r w:rsidR="006656EB">
        <w:rPr>
          <w:rFonts w:cs="Calibri" w:hint="cs"/>
          <w:i/>
          <w:iCs/>
          <w:sz w:val="24"/>
          <w:szCs w:val="24"/>
          <w:rtl/>
        </w:rPr>
        <w:t>,</w:t>
      </w:r>
      <w:r w:rsidR="006656EB">
        <w:rPr>
          <w:rFonts w:cs="Calibri" w:hint="cs"/>
          <w:sz w:val="24"/>
          <w:szCs w:val="24"/>
          <w:rtl/>
        </w:rPr>
        <w:t xml:space="preserve"> </w:t>
      </w:r>
      <w:r>
        <w:rPr>
          <w:rFonts w:cs="Calibri" w:hint="cs"/>
          <w:sz w:val="24"/>
          <w:szCs w:val="24"/>
          <w:rtl/>
        </w:rPr>
        <w:t>ב</w:t>
      </w:r>
      <w:r w:rsidRPr="00FB5640">
        <w:rPr>
          <w:rFonts w:cs="Calibri" w:hint="cs"/>
          <w:i/>
          <w:iCs/>
          <w:sz w:val="24"/>
          <w:szCs w:val="24"/>
          <w:rtl/>
        </w:rPr>
        <w:t>פסטיבל האופרה בעכו</w:t>
      </w:r>
      <w:r w:rsidRPr="00D915D1">
        <w:rPr>
          <w:rFonts w:cs="Calibri"/>
          <w:sz w:val="24"/>
          <w:szCs w:val="24"/>
          <w:rtl/>
        </w:rPr>
        <w:t xml:space="preserve"> וב</w:t>
      </w:r>
      <w:r w:rsidRPr="00D915D1">
        <w:rPr>
          <w:rFonts w:cs="Calibri"/>
          <w:i/>
          <w:iCs/>
          <w:sz w:val="24"/>
          <w:szCs w:val="24"/>
          <w:rtl/>
        </w:rPr>
        <w:t>פסטיבל הרנסנס במבצר יחיעם</w:t>
      </w:r>
      <w:r w:rsidRPr="00D915D1">
        <w:rPr>
          <w:rFonts w:cs="Calibri"/>
          <w:sz w:val="24"/>
          <w:szCs w:val="24"/>
          <w:rtl/>
        </w:rPr>
        <w:t>. היתה פיינליסטית ב</w:t>
      </w:r>
      <w:r w:rsidRPr="00D915D1">
        <w:rPr>
          <w:rFonts w:cs="Calibri"/>
          <w:i/>
          <w:iCs/>
          <w:sz w:val="24"/>
          <w:szCs w:val="24"/>
          <w:rtl/>
        </w:rPr>
        <w:t>תחרות הבינלאומית לביצוע מוסיקה ישראלית</w:t>
      </w:r>
      <w:r w:rsidRPr="00D915D1">
        <w:rPr>
          <w:rFonts w:cs="Calibri"/>
          <w:sz w:val="24"/>
          <w:szCs w:val="24"/>
          <w:rtl/>
        </w:rPr>
        <w:t xml:space="preserve"> בלונדון וזכתה ב</w:t>
      </w:r>
      <w:r w:rsidRPr="00D915D1">
        <w:rPr>
          <w:rFonts w:cs="Calibri"/>
          <w:i/>
          <w:iCs/>
          <w:sz w:val="24"/>
          <w:szCs w:val="24"/>
          <w:rtl/>
        </w:rPr>
        <w:t>תחרות האקדמיה בת”א לביצוע מוסיקה בת-זמננו</w:t>
      </w:r>
      <w:r w:rsidRPr="00D915D1">
        <w:rPr>
          <w:rFonts w:cs="Calibri"/>
          <w:sz w:val="24"/>
          <w:szCs w:val="24"/>
          <w:rtl/>
        </w:rPr>
        <w:t>. ניגנה כסולנית עם תזמורת האקדמיה של קלן</w:t>
      </w:r>
      <w:r>
        <w:rPr>
          <w:rFonts w:cs="Calibri" w:hint="cs"/>
          <w:sz w:val="24"/>
          <w:szCs w:val="24"/>
          <w:rtl/>
        </w:rPr>
        <w:t xml:space="preserve"> (מייקל ווילנס), תזמורת הבארוק ירושלים</w:t>
      </w:r>
      <w:r w:rsidR="007E16A6">
        <w:rPr>
          <w:rFonts w:cs="Calibri" w:hint="cs"/>
          <w:sz w:val="24"/>
          <w:szCs w:val="24"/>
          <w:rtl/>
        </w:rPr>
        <w:t xml:space="preserve"> (לינה טור-בונט)</w:t>
      </w:r>
      <w:r>
        <w:rPr>
          <w:rFonts w:cs="Calibri" w:hint="cs"/>
          <w:sz w:val="24"/>
          <w:szCs w:val="24"/>
          <w:rtl/>
        </w:rPr>
        <w:t>, תזמורת הבארוקדה</w:t>
      </w:r>
      <w:r w:rsidR="007E16A6">
        <w:rPr>
          <w:rFonts w:cs="Calibri" w:hint="cs"/>
          <w:sz w:val="24"/>
          <w:szCs w:val="24"/>
          <w:rtl/>
        </w:rPr>
        <w:t xml:space="preserve"> (ירון גוטפריד)</w:t>
      </w:r>
      <w:r>
        <w:rPr>
          <w:rFonts w:cs="Calibri" w:hint="cs"/>
          <w:sz w:val="24"/>
          <w:szCs w:val="24"/>
          <w:rtl/>
        </w:rPr>
        <w:t xml:space="preserve">, </w:t>
      </w:r>
      <w:r w:rsidRPr="00D915D1">
        <w:rPr>
          <w:rFonts w:cs="Calibri"/>
          <w:sz w:val="24"/>
          <w:szCs w:val="24"/>
          <w:rtl/>
        </w:rPr>
        <w:t>תזמורת הבמה הישראלית</w:t>
      </w:r>
      <w:r>
        <w:rPr>
          <w:rFonts w:cs="Calibri" w:hint="cs"/>
          <w:sz w:val="24"/>
          <w:szCs w:val="24"/>
          <w:rtl/>
        </w:rPr>
        <w:t xml:space="preserve"> (רוני פורת)</w:t>
      </w:r>
      <w:r w:rsidR="0067420A">
        <w:rPr>
          <w:rFonts w:cs="Calibri" w:hint="cs"/>
          <w:sz w:val="24"/>
          <w:szCs w:val="24"/>
          <w:rtl/>
        </w:rPr>
        <w:t>, אנסמבל פוליפוניה (גיל שוחט)</w:t>
      </w:r>
      <w:r>
        <w:rPr>
          <w:rFonts w:cs="Calibri" w:hint="cs"/>
          <w:sz w:val="24"/>
          <w:szCs w:val="24"/>
          <w:rtl/>
        </w:rPr>
        <w:t xml:space="preserve"> ותז' הסינפונייטה ב"ש (קארין בן-יוסף). התארחה כחברה בתזמורת הקאמרטה, </w:t>
      </w:r>
      <w:r w:rsidR="007A0B0D">
        <w:rPr>
          <w:rFonts w:cs="Calibri" w:hint="cs"/>
          <w:sz w:val="24"/>
          <w:szCs w:val="24"/>
          <w:rtl/>
        </w:rPr>
        <w:t xml:space="preserve">התזמורת הקאמרית הישראלית, </w:t>
      </w:r>
      <w:r>
        <w:rPr>
          <w:rFonts w:cs="Calibri" w:hint="cs"/>
          <w:sz w:val="24"/>
          <w:szCs w:val="24"/>
          <w:rtl/>
        </w:rPr>
        <w:t>אנסמבל מודאליוס, אנסמבל פניקס</w:t>
      </w:r>
      <w:r w:rsidR="00DE05B7">
        <w:rPr>
          <w:rFonts w:cs="Calibri" w:hint="cs"/>
          <w:sz w:val="24"/>
          <w:szCs w:val="24"/>
          <w:rtl/>
        </w:rPr>
        <w:t xml:space="preserve"> (בו היא חברה מ 2019)</w:t>
      </w:r>
      <w:r>
        <w:rPr>
          <w:rFonts w:cs="Calibri" w:hint="cs"/>
          <w:sz w:val="24"/>
          <w:szCs w:val="24"/>
          <w:rtl/>
        </w:rPr>
        <w:t xml:space="preserve">, </w:t>
      </w:r>
      <w:r w:rsidRPr="00D915D1">
        <w:rPr>
          <w:rFonts w:cs="Calibri"/>
          <w:sz w:val="24"/>
          <w:szCs w:val="24"/>
          <w:rtl/>
        </w:rPr>
        <w:t xml:space="preserve">אנסמבל הבארוק </w:t>
      </w:r>
      <w:r w:rsidRPr="00D915D1">
        <w:rPr>
          <w:rFonts w:cs="Calibri"/>
          <w:sz w:val="24"/>
          <w:szCs w:val="24"/>
        </w:rPr>
        <w:t>In Camera XV</w:t>
      </w:r>
      <w:r>
        <w:rPr>
          <w:rFonts w:cs="Calibri" w:hint="cs"/>
          <w:sz w:val="24"/>
          <w:szCs w:val="24"/>
          <w:rtl/>
        </w:rPr>
        <w:t xml:space="preserve"> (אותו גם ניהלה מס' שנים) ו</w:t>
      </w:r>
      <w:r w:rsidRPr="00D915D1">
        <w:rPr>
          <w:rFonts w:cs="Calibri"/>
          <w:sz w:val="24"/>
          <w:szCs w:val="24"/>
          <w:rtl/>
        </w:rPr>
        <w:t>ב</w:t>
      </w:r>
      <w:r>
        <w:rPr>
          <w:rFonts w:cs="Calibri" w:hint="cs"/>
          <w:sz w:val="24"/>
          <w:szCs w:val="24"/>
          <w:rtl/>
        </w:rPr>
        <w:t xml:space="preserve">פרויקטים שונים </w:t>
      </w:r>
      <w:r w:rsidRPr="00D915D1">
        <w:rPr>
          <w:rFonts w:cs="Calibri"/>
          <w:sz w:val="24"/>
          <w:szCs w:val="24"/>
          <w:rtl/>
        </w:rPr>
        <w:t>של פורום המלחינות בישראל</w:t>
      </w:r>
      <w:r>
        <w:rPr>
          <w:rFonts w:cs="Calibri" w:hint="cs"/>
          <w:sz w:val="24"/>
          <w:szCs w:val="24"/>
          <w:rtl/>
        </w:rPr>
        <w:t xml:space="preserve"> ואיגוד הקומפוזיטורים. </w:t>
      </w:r>
      <w:r w:rsidRPr="00D915D1">
        <w:rPr>
          <w:rFonts w:cs="Calibri"/>
          <w:sz w:val="24"/>
          <w:szCs w:val="24"/>
          <w:rtl/>
        </w:rPr>
        <w:t>שיתפה פעולה עם אנסמבל המאה ה- 21, הקליטה לטלוויזיה בגרמניה ובישראל ולאופרה “קין והבל” (פליישר) והתארחה מספר פעמים ב</w:t>
      </w:r>
      <w:r w:rsidR="003D5FEA">
        <w:rPr>
          <w:rFonts w:cs="Calibri" w:hint="cs"/>
          <w:sz w:val="24"/>
          <w:szCs w:val="24"/>
          <w:rtl/>
        </w:rPr>
        <w:t>קול המוסיקה ובתחנות נוספות</w:t>
      </w:r>
      <w:r w:rsidRPr="00D915D1">
        <w:rPr>
          <w:rFonts w:cs="Calibri"/>
          <w:sz w:val="24"/>
          <w:szCs w:val="24"/>
          <w:rtl/>
        </w:rPr>
        <w:t xml:space="preserve"> בתוכניות שהוקדשו להקלטות בביצועה.</w:t>
      </w:r>
    </w:p>
    <w:p w14:paraId="3BA59FCB" w14:textId="1C08CF03" w:rsidR="00F846FD" w:rsidRPr="00F846FD" w:rsidRDefault="00720180" w:rsidP="00F846FD">
      <w:pPr>
        <w:spacing w:after="100" w:afterAutospacing="1"/>
        <w:ind w:firstLine="720"/>
        <w:rPr>
          <w:rFonts w:cs="Calibri"/>
          <w:sz w:val="24"/>
          <w:szCs w:val="24"/>
          <w:lang w:val="en-IL"/>
        </w:rPr>
      </w:pPr>
      <w:r w:rsidRPr="00D915D1">
        <w:rPr>
          <w:rFonts w:cs="Calibri"/>
          <w:sz w:val="24"/>
          <w:szCs w:val="24"/>
          <w:rtl/>
        </w:rPr>
        <w:t xml:space="preserve"> </w:t>
      </w:r>
      <w:bookmarkStart w:id="1" w:name="_Hlk25232900"/>
      <w:r w:rsidR="000572EE">
        <w:rPr>
          <w:rFonts w:cs="Calibri" w:hint="cs"/>
          <w:sz w:val="24"/>
          <w:szCs w:val="24"/>
          <w:rtl/>
        </w:rPr>
        <w:t>ענבר ניהלה אמנותית, הפיקה וניגנה ב</w:t>
      </w:r>
      <w:r w:rsidR="00EA5FB4">
        <w:rPr>
          <w:rFonts w:cs="Calibri" w:hint="cs"/>
          <w:sz w:val="24"/>
          <w:szCs w:val="24"/>
          <w:rtl/>
        </w:rPr>
        <w:t>שמונ</w:t>
      </w:r>
      <w:r w:rsidR="000572EE">
        <w:rPr>
          <w:rFonts w:cs="Calibri" w:hint="cs"/>
          <w:sz w:val="24"/>
          <w:szCs w:val="24"/>
          <w:rtl/>
        </w:rPr>
        <w:t>ה אלבומים המוקדשים לחלילית</w:t>
      </w:r>
      <w:r w:rsidR="003F110C">
        <w:rPr>
          <w:rFonts w:cs="Calibri" w:hint="cs"/>
          <w:sz w:val="24"/>
          <w:szCs w:val="24"/>
          <w:rtl/>
        </w:rPr>
        <w:t xml:space="preserve">, ביניהם </w:t>
      </w:r>
      <w:r w:rsidR="000572EE">
        <w:rPr>
          <w:rFonts w:cs="Calibri" w:hint="cs"/>
          <w:sz w:val="24"/>
          <w:szCs w:val="24"/>
          <w:rtl/>
        </w:rPr>
        <w:t xml:space="preserve">האלבום ״שורשים מודרניים״ (2017)- מוסיקה ישראלית לחלילית (בתמיכת מנהל התרבות), האלבום </w:t>
      </w:r>
      <w:r w:rsidR="000572EE">
        <w:rPr>
          <w:rFonts w:cs="Calibri"/>
          <w:sz w:val="24"/>
          <w:szCs w:val="24"/>
        </w:rPr>
        <w:t>“From Bach to Lewitus”</w:t>
      </w:r>
      <w:r w:rsidR="000572EE">
        <w:rPr>
          <w:rFonts w:cs="Calibri" w:hint="cs"/>
          <w:sz w:val="24"/>
          <w:szCs w:val="24"/>
          <w:rtl/>
        </w:rPr>
        <w:t>- המוקדש לעיבודי הכוראלים של באך לרביעיית חליליות שבוצעו בידי המלחין האנס לויטוס (2019), אלבום האזנה ולימוד עבור כלל מורי "תכנית קרב למעורבות בחינוך" (2019) והאלבום ״פוליה עתיקה-חדשה״ (פוליות מהרנסאנס ועד ימינו, כולל ארבע יצירות שנכתבו עבורה מאת מלחינים מהארץ והעולם), שיצא בלייבל האמריקאי ״סנטאור רקורדס״ בתמיכת מועצת הפיס לתרבות וקרן רבינוביץ׳ לאמנויות (2022). כמו כן, שיתופי הפעולה שלה עם מלחינים ניכרים בהופעות אורח שלה באלבומי אוסף של מלחינים מהארץ ומהעולם.</w:t>
      </w:r>
      <w:r w:rsidR="003F110C">
        <w:rPr>
          <w:rFonts w:cs="Calibri" w:hint="cs"/>
          <w:sz w:val="24"/>
          <w:szCs w:val="24"/>
          <w:rtl/>
        </w:rPr>
        <w:t xml:space="preserve"> </w:t>
      </w:r>
      <w:r w:rsidR="00C71C59">
        <w:rPr>
          <w:rFonts w:cs="Calibri" w:hint="cs"/>
          <w:sz w:val="24"/>
          <w:szCs w:val="24"/>
          <w:rtl/>
        </w:rPr>
        <w:t xml:space="preserve">ענבר מתמחה בביצוע מוסיקה קלאסית על שלל גווניה, אך נהנית משיתופי פעולה פורצי גבולות עם מוסיקאים </w:t>
      </w:r>
      <w:r w:rsidR="00F846FD">
        <w:rPr>
          <w:rFonts w:cs="Calibri" w:hint="cs"/>
          <w:sz w:val="24"/>
          <w:szCs w:val="24"/>
          <w:rtl/>
        </w:rPr>
        <w:t xml:space="preserve">מז'אנרים אחרים. ניגנה בין השאר עם </w:t>
      </w:r>
      <w:r w:rsidR="00F846FD" w:rsidRPr="00F846FD">
        <w:rPr>
          <w:rFonts w:cs="Calibri"/>
          <w:sz w:val="24"/>
          <w:szCs w:val="24"/>
          <w:rtl/>
        </w:rPr>
        <w:t>מירה עווד, אלון אולארצ'יק, שלמה בר, שלומי שבן</w:t>
      </w:r>
      <w:r w:rsidR="00F846FD">
        <w:rPr>
          <w:rFonts w:cs="Calibri" w:hint="cs"/>
          <w:sz w:val="24"/>
          <w:szCs w:val="24"/>
          <w:rtl/>
        </w:rPr>
        <w:t xml:space="preserve"> ו</w:t>
      </w:r>
      <w:r w:rsidR="00F846FD" w:rsidRPr="00F846FD">
        <w:rPr>
          <w:rFonts w:cs="Calibri"/>
          <w:sz w:val="24"/>
          <w:szCs w:val="24"/>
          <w:rtl/>
        </w:rPr>
        <w:t>אפרת אבן צור</w:t>
      </w:r>
      <w:r w:rsidR="00F846FD">
        <w:rPr>
          <w:rFonts w:cs="Calibri" w:hint="cs"/>
          <w:sz w:val="24"/>
          <w:szCs w:val="24"/>
          <w:rtl/>
        </w:rPr>
        <w:t>.</w:t>
      </w:r>
    </w:p>
    <w:bookmarkEnd w:id="1"/>
    <w:p w14:paraId="30E98840" w14:textId="0A664558" w:rsidR="00720180" w:rsidRDefault="00720180" w:rsidP="00F846FD">
      <w:pPr>
        <w:spacing w:before="100" w:beforeAutospacing="1" w:after="100" w:afterAutospacing="1"/>
        <w:ind w:firstLine="720"/>
        <w:rPr>
          <w:rFonts w:cs="Calibri"/>
          <w:sz w:val="24"/>
          <w:szCs w:val="24"/>
          <w:rtl/>
        </w:rPr>
      </w:pPr>
      <w:r w:rsidRPr="00D915D1">
        <w:rPr>
          <w:rFonts w:cs="Calibri"/>
          <w:sz w:val="24"/>
          <w:szCs w:val="24"/>
          <w:rtl/>
        </w:rPr>
        <w:t xml:space="preserve">ענבר היתה חברה בניהול פורום המלחינות והמבצעות בישראל ולאחר מס' שנים התמנתה ליו"ר הפורום. בשנתיים בהן שימשה בתפקיד, ענבר הרחיבה את הפעילות הבימתית של הארגון </w:t>
      </w:r>
      <w:r>
        <w:rPr>
          <w:rFonts w:cs="Calibri" w:hint="cs"/>
          <w:sz w:val="24"/>
          <w:szCs w:val="24"/>
          <w:rtl/>
        </w:rPr>
        <w:t>משמעותית</w:t>
      </w:r>
      <w:r w:rsidRPr="00D915D1">
        <w:rPr>
          <w:rFonts w:cs="Calibri"/>
          <w:sz w:val="24"/>
          <w:szCs w:val="24"/>
          <w:rtl/>
        </w:rPr>
        <w:t xml:space="preserve">, העלתה את תודעתו בקרב הציבור הרחב ותרמה לחשיפתן של מלחינות </w:t>
      </w:r>
      <w:r w:rsidRPr="00D915D1">
        <w:rPr>
          <w:rFonts w:cs="Calibri"/>
          <w:sz w:val="24"/>
          <w:szCs w:val="24"/>
          <w:rtl/>
        </w:rPr>
        <w:lastRenderedPageBreak/>
        <w:t>ומבצעות רבות, תוך הזמנה של יצירות ישראליות חדשות. היא ניהלה אמנותית, ארגנה והפיקה את פסטיבל "ווקס פמינה" 2 (נובמבר 2015), יזמה, ניהלה אמנותית והפיקה סדרת קונצרטים קאמריים חדשה</w:t>
      </w:r>
      <w:r>
        <w:rPr>
          <w:rFonts w:cs="Calibri" w:hint="cs"/>
          <w:sz w:val="24"/>
          <w:szCs w:val="24"/>
          <w:rtl/>
        </w:rPr>
        <w:t xml:space="preserve"> ו</w:t>
      </w:r>
      <w:r w:rsidRPr="00D915D1">
        <w:rPr>
          <w:rFonts w:cs="Calibri"/>
          <w:sz w:val="24"/>
          <w:szCs w:val="24"/>
          <w:rtl/>
        </w:rPr>
        <w:t>ערכה מספר תוכניות רדיו שהוקדשו לחברות הפורום ולפועלן</w:t>
      </w:r>
      <w:r>
        <w:rPr>
          <w:rFonts w:cs="Calibri" w:hint="cs"/>
          <w:sz w:val="24"/>
          <w:szCs w:val="24"/>
          <w:rtl/>
        </w:rPr>
        <w:t>.</w:t>
      </w:r>
    </w:p>
    <w:p w14:paraId="30E98841" w14:textId="3519E579" w:rsidR="00720180" w:rsidRPr="00D915D1" w:rsidRDefault="00720180" w:rsidP="00F846FD">
      <w:pPr>
        <w:spacing w:before="100" w:beforeAutospacing="1" w:after="100" w:afterAutospacing="1"/>
        <w:ind w:firstLine="720"/>
        <w:rPr>
          <w:rFonts w:cs="Calibri"/>
          <w:sz w:val="24"/>
          <w:szCs w:val="24"/>
          <w:rtl/>
        </w:rPr>
      </w:pPr>
      <w:r w:rsidRPr="00D915D1">
        <w:rPr>
          <w:rFonts w:cs="Calibri"/>
          <w:sz w:val="24"/>
          <w:szCs w:val="24"/>
          <w:rtl/>
        </w:rPr>
        <w:t xml:space="preserve">נוסף על פעילותה כמבצעת וכיוזמת ומפיקת קונצרטים, ענבר </w:t>
      </w:r>
      <w:r>
        <w:rPr>
          <w:rFonts w:cs="Calibri" w:hint="cs"/>
          <w:sz w:val="24"/>
          <w:szCs w:val="24"/>
          <w:rtl/>
        </w:rPr>
        <w:t xml:space="preserve">מקדישה מזמנה להוראת מוסיקה לקהלים שונים. </w:t>
      </w:r>
      <w:bookmarkStart w:id="2" w:name="_Hlk25232956"/>
      <w:r>
        <w:rPr>
          <w:rFonts w:cs="Calibri" w:hint="cs"/>
          <w:sz w:val="24"/>
          <w:szCs w:val="24"/>
          <w:rtl/>
        </w:rPr>
        <w:t>היא מעבירה הרצאות אורח בחוגים למוסיקה באוניברסיטאות ברחבי הארץ (ת"א, בר אילן וחיפה)</w:t>
      </w:r>
      <w:bookmarkEnd w:id="2"/>
      <w:r w:rsidR="00FB7823">
        <w:rPr>
          <w:rFonts w:cs="Calibri" w:hint="cs"/>
          <w:sz w:val="24"/>
          <w:szCs w:val="24"/>
          <w:rtl/>
        </w:rPr>
        <w:t xml:space="preserve"> ולימדה בבי"ס הגבוה לאמנויות "מוסררה" בירושלים. כמו כן, היא </w:t>
      </w:r>
      <w:r w:rsidRPr="00D915D1">
        <w:rPr>
          <w:rFonts w:cs="Calibri"/>
          <w:sz w:val="24"/>
          <w:szCs w:val="24"/>
          <w:rtl/>
        </w:rPr>
        <w:t xml:space="preserve">מדריכה רכזי מורים ומורים לחליליות במסגרת </w:t>
      </w:r>
      <w:r>
        <w:rPr>
          <w:rFonts w:cs="Calibri" w:hint="cs"/>
          <w:sz w:val="24"/>
          <w:szCs w:val="24"/>
          <w:rtl/>
        </w:rPr>
        <w:t xml:space="preserve">מס' </w:t>
      </w:r>
      <w:r w:rsidRPr="00D915D1">
        <w:rPr>
          <w:rFonts w:cs="Calibri"/>
          <w:sz w:val="24"/>
          <w:szCs w:val="24"/>
          <w:rtl/>
        </w:rPr>
        <w:t>תוכני</w:t>
      </w:r>
      <w:r>
        <w:rPr>
          <w:rFonts w:cs="Calibri" w:hint="cs"/>
          <w:sz w:val="24"/>
          <w:szCs w:val="24"/>
          <w:rtl/>
        </w:rPr>
        <w:t>ו</w:t>
      </w:r>
      <w:r w:rsidRPr="00D915D1">
        <w:rPr>
          <w:rFonts w:cs="Calibri"/>
          <w:sz w:val="24"/>
          <w:szCs w:val="24"/>
          <w:rtl/>
        </w:rPr>
        <w:t xml:space="preserve">ת השתלמויות מורים של </w:t>
      </w:r>
      <w:r w:rsidRPr="00D915D1">
        <w:rPr>
          <w:rFonts w:cs="Calibri"/>
          <w:i/>
          <w:iCs/>
          <w:sz w:val="24"/>
          <w:szCs w:val="24"/>
          <w:rtl/>
        </w:rPr>
        <w:t>קרן קרב</w:t>
      </w:r>
      <w:r w:rsidRPr="00D915D1">
        <w:rPr>
          <w:rFonts w:cs="Calibri"/>
          <w:sz w:val="24"/>
          <w:szCs w:val="24"/>
          <w:rtl/>
        </w:rPr>
        <w:t xml:space="preserve"> (משרד החינוך). במסגרת סדרת ההשתלמויות הייחודית שבנתה, ענבר עובדת עם קבוצות מורים על שיפור הטכניקה ויכולות הביצוע בחלילית ככלי שני, הרחבת הידע העיוני והמעשי ברפרטואר, עבודה רב-קולית, ניצוח ומתודיקה של העברת יצירות ושירים והתאמתם לגיל ולרמת התלמידים. פעילותה זו זוכה להתצלחה רבה ומתרחבת מדי שנה, הן מבחינה כמותית והן מבחינת הפריסה ברחבי הארץ.</w:t>
      </w:r>
      <w:r>
        <w:rPr>
          <w:rFonts w:cs="Calibri" w:hint="cs"/>
          <w:sz w:val="24"/>
          <w:szCs w:val="24"/>
          <w:rtl/>
        </w:rPr>
        <w:t xml:space="preserve"> </w:t>
      </w:r>
      <w:r w:rsidR="00D25FD0">
        <w:rPr>
          <w:rFonts w:cs="Calibri" w:hint="cs"/>
          <w:sz w:val="24"/>
          <w:szCs w:val="24"/>
          <w:rtl/>
        </w:rPr>
        <w:t xml:space="preserve">ענבר </w:t>
      </w:r>
      <w:r w:rsidR="00D25FD0" w:rsidRPr="00D915D1">
        <w:rPr>
          <w:rFonts w:cs="Calibri"/>
          <w:sz w:val="24"/>
          <w:szCs w:val="24"/>
          <w:rtl/>
        </w:rPr>
        <w:t>מכינה תלמידים למבחני הכניסה לאקדמיה, לבגרויות ולקרן שרת</w:t>
      </w:r>
      <w:r w:rsidR="00D25FD0">
        <w:rPr>
          <w:rFonts w:cs="Calibri" w:hint="cs"/>
          <w:sz w:val="24"/>
          <w:szCs w:val="24"/>
          <w:rtl/>
        </w:rPr>
        <w:t>.</w:t>
      </w:r>
      <w:r w:rsidR="00D25FD0" w:rsidRPr="00D915D1">
        <w:rPr>
          <w:rFonts w:cs="Calibri"/>
          <w:sz w:val="24"/>
          <w:szCs w:val="24"/>
          <w:rtl/>
        </w:rPr>
        <w:t xml:space="preserve"> </w:t>
      </w:r>
      <w:r w:rsidR="00D25FD0">
        <w:rPr>
          <w:rFonts w:cs="Calibri" w:hint="cs"/>
          <w:sz w:val="24"/>
          <w:szCs w:val="24"/>
          <w:rtl/>
        </w:rPr>
        <w:t xml:space="preserve">הדריכה בכנסי החליליות הארציים (עמותת איל"ה לשעבר), ולימדה חלילית, </w:t>
      </w:r>
      <w:r w:rsidR="007F1445">
        <w:rPr>
          <w:rFonts w:cs="Calibri" w:hint="cs"/>
          <w:sz w:val="24"/>
          <w:szCs w:val="24"/>
          <w:rtl/>
        </w:rPr>
        <w:t xml:space="preserve">תורת המוסיקה והאזנה </w:t>
      </w:r>
      <w:r>
        <w:rPr>
          <w:rFonts w:cs="Calibri" w:hint="cs"/>
          <w:sz w:val="24"/>
          <w:szCs w:val="24"/>
          <w:rtl/>
        </w:rPr>
        <w:t>ב</w:t>
      </w:r>
      <w:r w:rsidR="007F1445">
        <w:rPr>
          <w:rFonts w:cs="Calibri" w:hint="cs"/>
          <w:sz w:val="24"/>
          <w:szCs w:val="24"/>
          <w:rtl/>
        </w:rPr>
        <w:t xml:space="preserve">מסגרות רבות, ביניהן </w:t>
      </w:r>
      <w:r>
        <w:rPr>
          <w:rFonts w:cs="Calibri" w:hint="cs"/>
          <w:sz w:val="24"/>
          <w:szCs w:val="24"/>
          <w:rtl/>
        </w:rPr>
        <w:t>קונסרבטוריו</w:t>
      </w:r>
      <w:r w:rsidR="007F1445">
        <w:rPr>
          <w:rFonts w:cs="Calibri" w:hint="cs"/>
          <w:sz w:val="24"/>
          <w:szCs w:val="24"/>
          <w:rtl/>
        </w:rPr>
        <w:t>ן</w:t>
      </w:r>
      <w:r>
        <w:rPr>
          <w:rFonts w:cs="Calibri" w:hint="cs"/>
          <w:sz w:val="24"/>
          <w:szCs w:val="24"/>
          <w:rtl/>
        </w:rPr>
        <w:t xml:space="preserve"> גבעתיים</w:t>
      </w:r>
      <w:r w:rsidR="00DC48EA">
        <w:rPr>
          <w:rFonts w:cs="Calibri" w:hint="cs"/>
          <w:sz w:val="24"/>
          <w:szCs w:val="24"/>
          <w:rtl/>
        </w:rPr>
        <w:t>,</w:t>
      </w:r>
      <w:r w:rsidR="007F1445">
        <w:rPr>
          <w:rFonts w:cs="Calibri" w:hint="cs"/>
          <w:sz w:val="24"/>
          <w:szCs w:val="24"/>
          <w:rtl/>
        </w:rPr>
        <w:t xml:space="preserve"> </w:t>
      </w:r>
      <w:r w:rsidRPr="00D915D1">
        <w:rPr>
          <w:rFonts w:cs="Calibri"/>
          <w:sz w:val="24"/>
          <w:szCs w:val="24"/>
          <w:rtl/>
        </w:rPr>
        <w:t xml:space="preserve">לימדה </w:t>
      </w:r>
      <w:r>
        <w:rPr>
          <w:rFonts w:cs="Calibri" w:hint="cs"/>
          <w:sz w:val="24"/>
          <w:szCs w:val="24"/>
          <w:rtl/>
        </w:rPr>
        <w:t xml:space="preserve">במגמת המוסיקה "בן גוריון" בנס ציונה, </w:t>
      </w:r>
      <w:r w:rsidRPr="00D915D1">
        <w:rPr>
          <w:rFonts w:cs="Calibri"/>
          <w:sz w:val="24"/>
          <w:szCs w:val="24"/>
          <w:rtl/>
        </w:rPr>
        <w:t>בקונסרבטוריון רחובות ובמסגרת פרויקט "בי"ס מנגן" של קונסרבטוריון שטריקר.</w:t>
      </w:r>
      <w:r>
        <w:rPr>
          <w:rFonts w:cs="Calibri" w:hint="cs"/>
          <w:sz w:val="24"/>
          <w:szCs w:val="24"/>
          <w:rtl/>
        </w:rPr>
        <w:t xml:space="preserve"> </w:t>
      </w:r>
    </w:p>
    <w:p w14:paraId="2A9D27E3" w14:textId="5F1F499C" w:rsidR="00395132" w:rsidRDefault="00720180" w:rsidP="00F846FD">
      <w:pPr>
        <w:spacing w:before="100" w:beforeAutospacing="1" w:after="100" w:afterAutospacing="1"/>
        <w:ind w:firstLine="720"/>
        <w:rPr>
          <w:rFonts w:cs="Calibri"/>
          <w:sz w:val="24"/>
          <w:szCs w:val="24"/>
          <w:rtl/>
        </w:rPr>
      </w:pPr>
      <w:r w:rsidRPr="00D915D1">
        <w:rPr>
          <w:rFonts w:cs="Calibri"/>
          <w:sz w:val="24"/>
          <w:szCs w:val="24"/>
          <w:rtl/>
        </w:rPr>
        <w:t xml:space="preserve">ענבר בעלת תואר שני בביצוע מוסיקלי </w:t>
      </w:r>
      <w:r>
        <w:rPr>
          <w:rFonts w:cs="Calibri" w:hint="cs"/>
          <w:sz w:val="24"/>
          <w:szCs w:val="24"/>
          <w:rtl/>
        </w:rPr>
        <w:t>מהא</w:t>
      </w:r>
      <w:r w:rsidRPr="00D915D1">
        <w:rPr>
          <w:rFonts w:cs="Calibri"/>
          <w:sz w:val="24"/>
          <w:szCs w:val="24"/>
          <w:rtl/>
        </w:rPr>
        <w:t>קדמיה למוזיקה בנירנברג בהדרכת ירמיאס שווארצר, ובעלת תואר שני במוסיקולוגיה, בהצטיינות, מהאקדמיה למוסיקה ע”ש בוכמן-מהטה באוניברסיטת ת”א. שם השלימה את התואר הראשון בביצוע בהדרכתה של ברכה קול וגם השלימה תואר ראשון בפסיכולוגיה. ענבר זכתה ב</w:t>
      </w:r>
      <w:r w:rsidR="00412B15">
        <w:rPr>
          <w:rFonts w:cs="Calibri" w:hint="cs"/>
          <w:sz w:val="24"/>
          <w:szCs w:val="24"/>
          <w:rtl/>
        </w:rPr>
        <w:t>פרסים</w:t>
      </w:r>
      <w:r w:rsidR="0040139C">
        <w:rPr>
          <w:rFonts w:cs="Calibri" w:hint="cs"/>
          <w:sz w:val="24"/>
          <w:szCs w:val="24"/>
          <w:rtl/>
        </w:rPr>
        <w:t xml:space="preserve">, </w:t>
      </w:r>
      <w:r w:rsidRPr="00D915D1">
        <w:rPr>
          <w:rFonts w:cs="Calibri"/>
          <w:sz w:val="24"/>
          <w:szCs w:val="24"/>
          <w:rtl/>
        </w:rPr>
        <w:t>ביניה</w:t>
      </w:r>
      <w:r w:rsidR="0040139C">
        <w:rPr>
          <w:rFonts w:cs="Calibri" w:hint="cs"/>
          <w:sz w:val="24"/>
          <w:szCs w:val="24"/>
          <w:rtl/>
        </w:rPr>
        <w:t xml:space="preserve">ם </w:t>
      </w:r>
      <w:r w:rsidR="00DC71DF">
        <w:rPr>
          <w:rFonts w:cs="Calibri" w:hint="cs"/>
          <w:i/>
          <w:iCs/>
          <w:sz w:val="24"/>
          <w:szCs w:val="24"/>
          <w:rtl/>
        </w:rPr>
        <w:t>פרס הסרטון הטוב בתחרות פרסי המוסיקה הקלאסית העולמית</w:t>
      </w:r>
      <w:r w:rsidR="00952024">
        <w:rPr>
          <w:rFonts w:cs="Calibri" w:hint="cs"/>
          <w:i/>
          <w:iCs/>
          <w:sz w:val="24"/>
          <w:szCs w:val="24"/>
          <w:rtl/>
        </w:rPr>
        <w:t xml:space="preserve"> </w:t>
      </w:r>
      <w:r w:rsidR="00952024">
        <w:rPr>
          <w:rFonts w:cs="Calibri" w:hint="cs"/>
          <w:sz w:val="24"/>
          <w:szCs w:val="24"/>
          <w:rtl/>
        </w:rPr>
        <w:t>ו</w:t>
      </w:r>
      <w:r w:rsidR="0040139C">
        <w:rPr>
          <w:rFonts w:cs="Calibri" w:hint="cs"/>
          <w:sz w:val="24"/>
          <w:szCs w:val="24"/>
          <w:rtl/>
        </w:rPr>
        <w:t xml:space="preserve">מקום שני </w:t>
      </w:r>
      <w:r w:rsidR="0040139C">
        <w:rPr>
          <w:rFonts w:cs="Calibri" w:hint="cs"/>
          <w:i/>
          <w:iCs/>
          <w:sz w:val="24"/>
          <w:szCs w:val="24"/>
          <w:rtl/>
        </w:rPr>
        <w:t xml:space="preserve">בתחרות מוסיקה </w:t>
      </w:r>
      <w:r w:rsidR="0040139C" w:rsidRPr="0040139C">
        <w:rPr>
          <w:rFonts w:cs="Calibri" w:hint="cs"/>
          <w:sz w:val="24"/>
          <w:szCs w:val="24"/>
          <w:rtl/>
        </w:rPr>
        <w:t>עכשווית</w:t>
      </w:r>
      <w:r w:rsidR="0040139C">
        <w:rPr>
          <w:rFonts w:cs="Calibri" w:hint="cs"/>
          <w:sz w:val="24"/>
          <w:szCs w:val="24"/>
          <w:rtl/>
        </w:rPr>
        <w:t xml:space="preserve"> בת"א</w:t>
      </w:r>
      <w:r w:rsidR="00952024">
        <w:rPr>
          <w:rFonts w:cs="Calibri" w:hint="cs"/>
          <w:sz w:val="24"/>
          <w:szCs w:val="24"/>
          <w:rtl/>
        </w:rPr>
        <w:t>. בין המלגות שקבלה-</w:t>
      </w:r>
      <w:r w:rsidRPr="0040139C">
        <w:rPr>
          <w:rFonts w:cs="Calibri"/>
          <w:sz w:val="24"/>
          <w:szCs w:val="24"/>
          <w:rtl/>
        </w:rPr>
        <w:t>קרן</w:t>
      </w:r>
      <w:r w:rsidRPr="00D915D1">
        <w:rPr>
          <w:rFonts w:cs="Calibri"/>
          <w:i/>
          <w:iCs/>
          <w:sz w:val="24"/>
          <w:szCs w:val="24"/>
          <w:rtl/>
        </w:rPr>
        <w:t xml:space="preserve"> קוהלר-קאסט</w:t>
      </w:r>
      <w:r w:rsidRPr="00D915D1">
        <w:rPr>
          <w:rFonts w:cs="Calibri"/>
          <w:sz w:val="24"/>
          <w:szCs w:val="24"/>
          <w:rtl/>
        </w:rPr>
        <w:t xml:space="preserve"> הגרמנית, </w:t>
      </w:r>
      <w:r w:rsidRPr="00D915D1">
        <w:rPr>
          <w:rFonts w:cs="Calibri"/>
          <w:i/>
          <w:iCs/>
          <w:sz w:val="24"/>
          <w:szCs w:val="24"/>
          <w:rtl/>
        </w:rPr>
        <w:t>קרן התרבות אמריקה-ישראל</w:t>
      </w:r>
      <w:r w:rsidRPr="00D915D1">
        <w:rPr>
          <w:rFonts w:cs="Calibri"/>
          <w:sz w:val="24"/>
          <w:szCs w:val="24"/>
          <w:rtl/>
        </w:rPr>
        <w:t xml:space="preserve">, ארגון </w:t>
      </w:r>
      <w:r w:rsidRPr="00D915D1">
        <w:rPr>
          <w:rFonts w:cs="Calibri"/>
          <w:i/>
          <w:iCs/>
          <w:sz w:val="24"/>
          <w:szCs w:val="24"/>
          <w:rtl/>
        </w:rPr>
        <w:t>בני ברית</w:t>
      </w:r>
      <w:r w:rsidRPr="00D915D1">
        <w:rPr>
          <w:rFonts w:cs="Calibri"/>
          <w:sz w:val="24"/>
          <w:szCs w:val="24"/>
          <w:rtl/>
        </w:rPr>
        <w:t xml:space="preserve"> ו</w:t>
      </w:r>
      <w:r w:rsidRPr="00D915D1">
        <w:rPr>
          <w:rFonts w:cs="Calibri"/>
          <w:i/>
          <w:iCs/>
          <w:sz w:val="24"/>
          <w:szCs w:val="24"/>
          <w:rtl/>
        </w:rPr>
        <w:t>האקדמיה למוסיקה בת”א</w:t>
      </w:r>
      <w:r w:rsidRPr="00D915D1">
        <w:rPr>
          <w:rFonts w:cs="Calibri"/>
          <w:sz w:val="24"/>
          <w:szCs w:val="24"/>
          <w:rtl/>
        </w:rPr>
        <w:t>.</w:t>
      </w:r>
      <w:r w:rsidR="00395132">
        <w:rPr>
          <w:rFonts w:cs="Calibri" w:hint="cs"/>
          <w:sz w:val="24"/>
          <w:szCs w:val="24"/>
          <w:rtl/>
        </w:rPr>
        <w:t xml:space="preserve"> </w:t>
      </w:r>
      <w:r w:rsidR="00952024">
        <w:rPr>
          <w:rFonts w:cs="Calibri"/>
          <w:sz w:val="24"/>
          <w:szCs w:val="24"/>
          <w:rtl/>
        </w:rPr>
        <w:br/>
      </w:r>
      <w:r w:rsidR="00395132">
        <w:rPr>
          <w:rFonts w:cs="Calibri" w:hint="cs"/>
          <w:sz w:val="24"/>
          <w:szCs w:val="24"/>
          <w:rtl/>
        </w:rPr>
        <w:t xml:space="preserve">שפטה </w:t>
      </w:r>
      <w:r w:rsidR="00113E37">
        <w:rPr>
          <w:rFonts w:cs="Calibri" w:hint="cs"/>
          <w:sz w:val="24"/>
          <w:szCs w:val="24"/>
          <w:rtl/>
        </w:rPr>
        <w:t xml:space="preserve">בתחרות </w:t>
      </w:r>
      <w:r w:rsidR="00F618CB">
        <w:rPr>
          <w:rFonts w:cs="Calibri" w:hint="cs"/>
          <w:sz w:val="24"/>
          <w:szCs w:val="24"/>
          <w:rtl/>
        </w:rPr>
        <w:t xml:space="preserve">ע"ש האנס לויטוס בווינה, </w:t>
      </w:r>
      <w:r w:rsidR="00395132">
        <w:rPr>
          <w:rFonts w:cs="Calibri" w:hint="cs"/>
          <w:sz w:val="24"/>
          <w:szCs w:val="24"/>
          <w:rtl/>
        </w:rPr>
        <w:t xml:space="preserve">בתחרות ״אור ירוק״, </w:t>
      </w:r>
      <w:r w:rsidR="00113E37">
        <w:rPr>
          <w:rFonts w:cs="Calibri" w:hint="cs"/>
          <w:sz w:val="24"/>
          <w:szCs w:val="24"/>
          <w:rtl/>
        </w:rPr>
        <w:t>ב</w:t>
      </w:r>
      <w:r w:rsidR="00395132">
        <w:rPr>
          <w:rFonts w:cs="Calibri" w:hint="cs"/>
          <w:sz w:val="24"/>
          <w:szCs w:val="24"/>
          <w:rtl/>
        </w:rPr>
        <w:t>תחרו</w:t>
      </w:r>
      <w:r w:rsidR="00113E37">
        <w:rPr>
          <w:rFonts w:cs="Calibri" w:hint="cs"/>
          <w:sz w:val="24"/>
          <w:szCs w:val="24"/>
          <w:rtl/>
        </w:rPr>
        <w:t>יו</w:t>
      </w:r>
      <w:r w:rsidR="00395132">
        <w:rPr>
          <w:rFonts w:cs="Calibri" w:hint="cs"/>
          <w:sz w:val="24"/>
          <w:szCs w:val="24"/>
          <w:rtl/>
        </w:rPr>
        <w:t>ת החליליות הבינלאומי</w:t>
      </w:r>
      <w:r w:rsidR="00113E37">
        <w:rPr>
          <w:rFonts w:cs="Calibri" w:hint="cs"/>
          <w:sz w:val="24"/>
          <w:szCs w:val="24"/>
          <w:rtl/>
        </w:rPr>
        <w:t>ו</w:t>
      </w:r>
      <w:r w:rsidR="00395132">
        <w:rPr>
          <w:rFonts w:cs="Calibri" w:hint="cs"/>
          <w:sz w:val="24"/>
          <w:szCs w:val="24"/>
          <w:rtl/>
        </w:rPr>
        <w:t>ת ת״א ותחרו</w:t>
      </w:r>
      <w:r w:rsidR="00113E37">
        <w:rPr>
          <w:rFonts w:cs="Calibri" w:hint="cs"/>
          <w:sz w:val="24"/>
          <w:szCs w:val="24"/>
          <w:rtl/>
        </w:rPr>
        <w:t>יו</w:t>
      </w:r>
      <w:r w:rsidR="00395132">
        <w:rPr>
          <w:rFonts w:cs="Calibri" w:hint="cs"/>
          <w:sz w:val="24"/>
          <w:szCs w:val="24"/>
          <w:rtl/>
        </w:rPr>
        <w:t>ת ״פאול בן חיים״.</w:t>
      </w:r>
    </w:p>
    <w:p w14:paraId="30E98842" w14:textId="6A0FFA64" w:rsidR="00720180" w:rsidRDefault="00720180" w:rsidP="00F846FD">
      <w:pPr>
        <w:spacing w:before="100" w:beforeAutospacing="1" w:after="100" w:afterAutospacing="1"/>
        <w:ind w:firstLine="720"/>
        <w:rPr>
          <w:rFonts w:cs="Calibri"/>
          <w:sz w:val="24"/>
          <w:szCs w:val="24"/>
          <w:rtl/>
        </w:rPr>
      </w:pPr>
    </w:p>
    <w:bookmarkEnd w:id="0"/>
    <w:p w14:paraId="30E98843" w14:textId="77777777" w:rsidR="00F76BE5" w:rsidRDefault="00F76BE5" w:rsidP="00F846FD">
      <w:pPr>
        <w:spacing w:before="100" w:beforeAutospacing="1" w:after="100" w:afterAutospacing="1"/>
        <w:ind w:firstLine="720"/>
        <w:rPr>
          <w:rFonts w:cs="Calibri"/>
          <w:sz w:val="24"/>
          <w:szCs w:val="24"/>
          <w:rtl/>
        </w:rPr>
      </w:pPr>
    </w:p>
    <w:sectPr w:rsidR="00F76BE5" w:rsidSect="00A723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B9C"/>
    <w:multiLevelType w:val="hybridMultilevel"/>
    <w:tmpl w:val="959881EA"/>
    <w:lvl w:ilvl="0" w:tplc="64906EE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17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6B"/>
    <w:rsid w:val="00023EFD"/>
    <w:rsid w:val="00044C9D"/>
    <w:rsid w:val="000572EE"/>
    <w:rsid w:val="000A78DC"/>
    <w:rsid w:val="000D3C6B"/>
    <w:rsid w:val="000E0E31"/>
    <w:rsid w:val="00113E37"/>
    <w:rsid w:val="0011507F"/>
    <w:rsid w:val="002A6009"/>
    <w:rsid w:val="002C44DB"/>
    <w:rsid w:val="00395132"/>
    <w:rsid w:val="003A1BD3"/>
    <w:rsid w:val="003D5FEA"/>
    <w:rsid w:val="003F110C"/>
    <w:rsid w:val="0040139C"/>
    <w:rsid w:val="00412B15"/>
    <w:rsid w:val="00452901"/>
    <w:rsid w:val="0046193A"/>
    <w:rsid w:val="0048727C"/>
    <w:rsid w:val="004C765B"/>
    <w:rsid w:val="005205AA"/>
    <w:rsid w:val="005447A8"/>
    <w:rsid w:val="00590A24"/>
    <w:rsid w:val="005C6D7A"/>
    <w:rsid w:val="005F388E"/>
    <w:rsid w:val="006656EB"/>
    <w:rsid w:val="0067420A"/>
    <w:rsid w:val="006E12FB"/>
    <w:rsid w:val="006E1594"/>
    <w:rsid w:val="006F7AB9"/>
    <w:rsid w:val="00720180"/>
    <w:rsid w:val="007A0B0D"/>
    <w:rsid w:val="007B27EA"/>
    <w:rsid w:val="007E16A6"/>
    <w:rsid w:val="007F1445"/>
    <w:rsid w:val="007F4773"/>
    <w:rsid w:val="00854E54"/>
    <w:rsid w:val="008825B5"/>
    <w:rsid w:val="0088768F"/>
    <w:rsid w:val="008A19CC"/>
    <w:rsid w:val="009440BE"/>
    <w:rsid w:val="00952024"/>
    <w:rsid w:val="009654B9"/>
    <w:rsid w:val="0098729E"/>
    <w:rsid w:val="00997C1B"/>
    <w:rsid w:val="009D7C56"/>
    <w:rsid w:val="00A12DBB"/>
    <w:rsid w:val="00A7239A"/>
    <w:rsid w:val="00B20599"/>
    <w:rsid w:val="00B455A7"/>
    <w:rsid w:val="00B5617C"/>
    <w:rsid w:val="00C1430C"/>
    <w:rsid w:val="00C36F84"/>
    <w:rsid w:val="00C67F92"/>
    <w:rsid w:val="00C71C59"/>
    <w:rsid w:val="00C7738E"/>
    <w:rsid w:val="00CF7A52"/>
    <w:rsid w:val="00D25FD0"/>
    <w:rsid w:val="00D32323"/>
    <w:rsid w:val="00D71157"/>
    <w:rsid w:val="00D8459B"/>
    <w:rsid w:val="00D915D1"/>
    <w:rsid w:val="00D96276"/>
    <w:rsid w:val="00DC48EA"/>
    <w:rsid w:val="00DC71DF"/>
    <w:rsid w:val="00DD3197"/>
    <w:rsid w:val="00DE05B7"/>
    <w:rsid w:val="00E451E4"/>
    <w:rsid w:val="00EA51E9"/>
    <w:rsid w:val="00EA5FB4"/>
    <w:rsid w:val="00EB108A"/>
    <w:rsid w:val="00ED381D"/>
    <w:rsid w:val="00EE75C8"/>
    <w:rsid w:val="00F06F30"/>
    <w:rsid w:val="00F24806"/>
    <w:rsid w:val="00F618CB"/>
    <w:rsid w:val="00F76BE5"/>
    <w:rsid w:val="00F846FD"/>
    <w:rsid w:val="00FB5640"/>
    <w:rsid w:val="00FB78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9883C"/>
  <w15:chartTrackingRefBased/>
  <w15:docId w15:val="{74752A5E-0F94-432C-83B9-B287B959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C6B"/>
    <w:pPr>
      <w:bidi/>
      <w:spacing w:after="200" w:line="276" w:lineRule="auto"/>
    </w:pPr>
    <w:rPr>
      <w:rFonts w:ascii="Calibri" w:hAnsi="Calibri" w:cs="Arial"/>
      <w:sz w:val="22"/>
      <w:szCs w:val="22"/>
      <w:lang w:val="en-US" w:eastAsia="en-US" w:bidi="he-IL"/>
    </w:rPr>
  </w:style>
  <w:style w:type="paragraph" w:styleId="Heading1">
    <w:name w:val="heading 1"/>
    <w:basedOn w:val="Normal"/>
    <w:next w:val="Normal"/>
    <w:link w:val="Heading1Char"/>
    <w:qFormat/>
    <w:rsid w:val="000D3C6B"/>
    <w:pPr>
      <w:keepNext/>
      <w:spacing w:after="0" w:line="240" w:lineRule="auto"/>
      <w:jc w:val="center"/>
      <w:outlineLvl w:val="0"/>
    </w:pPr>
    <w:rPr>
      <w:rFonts w:ascii="Times New Roman" w:hAnsi="Times New Roman" w:cs="David"/>
      <w:b/>
      <w:bCs/>
      <w:sz w:val="26"/>
      <w:szCs w:val="24"/>
      <w:u w:val="single"/>
      <w:lang w:eastAsia="he-IL"/>
    </w:rPr>
  </w:style>
  <w:style w:type="paragraph" w:styleId="Heading3">
    <w:name w:val="heading 3"/>
    <w:basedOn w:val="Normal"/>
    <w:next w:val="Normal"/>
    <w:link w:val="Heading3Char"/>
    <w:semiHidden/>
    <w:unhideWhenUsed/>
    <w:qFormat/>
    <w:rsid w:val="007B27EA"/>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0D3C6B"/>
    <w:rPr>
      <w:rFonts w:cs="Times New Roman"/>
    </w:rPr>
  </w:style>
  <w:style w:type="character" w:customStyle="1" w:styleId="Heading1Char">
    <w:name w:val="Heading 1 Char"/>
    <w:link w:val="Heading1"/>
    <w:locked/>
    <w:rsid w:val="00A7239A"/>
    <w:rPr>
      <w:rFonts w:cs="David"/>
      <w:b/>
      <w:bCs/>
      <w:sz w:val="26"/>
      <w:szCs w:val="24"/>
      <w:u w:val="single"/>
      <w:lang w:val="en-US" w:eastAsia="he-IL" w:bidi="he-IL"/>
    </w:rPr>
  </w:style>
  <w:style w:type="character" w:styleId="Emphasis">
    <w:name w:val="Emphasis"/>
    <w:uiPriority w:val="20"/>
    <w:qFormat/>
    <w:rsid w:val="0046193A"/>
    <w:rPr>
      <w:i/>
      <w:iCs/>
    </w:rPr>
  </w:style>
  <w:style w:type="paragraph" w:styleId="NormalWeb">
    <w:name w:val="Normal (Web)"/>
    <w:basedOn w:val="Normal"/>
    <w:uiPriority w:val="99"/>
    <w:unhideWhenUsed/>
    <w:rsid w:val="00C36F84"/>
    <w:pPr>
      <w:bidi w:val="0"/>
      <w:spacing w:before="100" w:beforeAutospacing="1" w:after="360" w:line="240" w:lineRule="auto"/>
    </w:pPr>
    <w:rPr>
      <w:rFonts w:ascii="Times New Roman" w:hAnsi="Times New Roman" w:cs="Times New Roman"/>
      <w:sz w:val="24"/>
      <w:szCs w:val="24"/>
    </w:rPr>
  </w:style>
  <w:style w:type="character" w:customStyle="1" w:styleId="Heading3Char">
    <w:name w:val="Heading 3 Char"/>
    <w:link w:val="Heading3"/>
    <w:semiHidden/>
    <w:rsid w:val="007B27EA"/>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58241">
      <w:bodyDiv w:val="1"/>
      <w:marLeft w:val="0"/>
      <w:marRight w:val="0"/>
      <w:marTop w:val="0"/>
      <w:marBottom w:val="0"/>
      <w:divBdr>
        <w:top w:val="none" w:sz="0" w:space="0" w:color="auto"/>
        <w:left w:val="none" w:sz="0" w:space="0" w:color="auto"/>
        <w:bottom w:val="none" w:sz="0" w:space="0" w:color="auto"/>
        <w:right w:val="none" w:sz="0" w:space="0" w:color="auto"/>
      </w:divBdr>
    </w:div>
    <w:div w:id="581060324">
      <w:bodyDiv w:val="1"/>
      <w:marLeft w:val="0"/>
      <w:marRight w:val="0"/>
      <w:marTop w:val="0"/>
      <w:marBottom w:val="0"/>
      <w:divBdr>
        <w:top w:val="none" w:sz="0" w:space="0" w:color="auto"/>
        <w:left w:val="none" w:sz="0" w:space="0" w:color="auto"/>
        <w:bottom w:val="none" w:sz="0" w:space="0" w:color="auto"/>
        <w:right w:val="none" w:sz="0" w:space="0" w:color="auto"/>
      </w:divBdr>
    </w:div>
    <w:div w:id="591737913">
      <w:bodyDiv w:val="1"/>
      <w:marLeft w:val="0"/>
      <w:marRight w:val="0"/>
      <w:marTop w:val="0"/>
      <w:marBottom w:val="0"/>
      <w:divBdr>
        <w:top w:val="none" w:sz="0" w:space="0" w:color="auto"/>
        <w:left w:val="none" w:sz="0" w:space="0" w:color="auto"/>
        <w:bottom w:val="none" w:sz="0" w:space="0" w:color="auto"/>
        <w:right w:val="none" w:sz="0" w:space="0" w:color="auto"/>
      </w:divBdr>
    </w:div>
    <w:div w:id="679815399">
      <w:bodyDiv w:val="1"/>
      <w:marLeft w:val="0"/>
      <w:marRight w:val="0"/>
      <w:marTop w:val="0"/>
      <w:marBottom w:val="0"/>
      <w:divBdr>
        <w:top w:val="none" w:sz="0" w:space="0" w:color="auto"/>
        <w:left w:val="none" w:sz="0" w:space="0" w:color="auto"/>
        <w:bottom w:val="none" w:sz="0" w:space="0" w:color="auto"/>
        <w:right w:val="none" w:sz="0" w:space="0" w:color="auto"/>
      </w:divBdr>
    </w:div>
    <w:div w:id="998994109">
      <w:bodyDiv w:val="1"/>
      <w:marLeft w:val="0"/>
      <w:marRight w:val="0"/>
      <w:marTop w:val="0"/>
      <w:marBottom w:val="0"/>
      <w:divBdr>
        <w:top w:val="none" w:sz="0" w:space="0" w:color="auto"/>
        <w:left w:val="none" w:sz="0" w:space="0" w:color="auto"/>
        <w:bottom w:val="none" w:sz="0" w:space="0" w:color="auto"/>
        <w:right w:val="none" w:sz="0" w:space="0" w:color="auto"/>
      </w:divBdr>
    </w:div>
    <w:div w:id="1198082967">
      <w:bodyDiv w:val="1"/>
      <w:marLeft w:val="0"/>
      <w:marRight w:val="0"/>
      <w:marTop w:val="0"/>
      <w:marBottom w:val="0"/>
      <w:divBdr>
        <w:top w:val="none" w:sz="0" w:space="0" w:color="auto"/>
        <w:left w:val="none" w:sz="0" w:space="0" w:color="auto"/>
        <w:bottom w:val="none" w:sz="0" w:space="0" w:color="auto"/>
        <w:right w:val="none" w:sz="0" w:space="0" w:color="auto"/>
      </w:divBdr>
    </w:div>
    <w:div w:id="1642611824">
      <w:bodyDiv w:val="1"/>
      <w:marLeft w:val="0"/>
      <w:marRight w:val="0"/>
      <w:marTop w:val="0"/>
      <w:marBottom w:val="0"/>
      <w:divBdr>
        <w:top w:val="none" w:sz="0" w:space="0" w:color="auto"/>
        <w:left w:val="none" w:sz="0" w:space="0" w:color="auto"/>
        <w:bottom w:val="none" w:sz="0" w:space="0" w:color="auto"/>
        <w:right w:val="none" w:sz="0" w:space="0" w:color="auto"/>
      </w:divBdr>
      <w:divsChild>
        <w:div w:id="1093016060">
          <w:marLeft w:val="0"/>
          <w:marRight w:val="0"/>
          <w:marTop w:val="300"/>
          <w:marBottom w:val="0"/>
          <w:divBdr>
            <w:top w:val="none" w:sz="0" w:space="0" w:color="auto"/>
            <w:left w:val="none" w:sz="0" w:space="0" w:color="auto"/>
            <w:bottom w:val="none" w:sz="0" w:space="0" w:color="auto"/>
            <w:right w:val="none" w:sz="0" w:space="0" w:color="auto"/>
          </w:divBdr>
          <w:divsChild>
            <w:div w:id="1887179409">
              <w:marLeft w:val="0"/>
              <w:marRight w:val="0"/>
              <w:marTop w:val="0"/>
              <w:marBottom w:val="0"/>
              <w:divBdr>
                <w:top w:val="none" w:sz="0" w:space="0" w:color="auto"/>
                <w:left w:val="none" w:sz="0" w:space="0" w:color="auto"/>
                <w:bottom w:val="none" w:sz="0" w:space="0" w:color="auto"/>
                <w:right w:val="none" w:sz="0" w:space="0" w:color="auto"/>
              </w:divBdr>
              <w:divsChild>
                <w:div w:id="1317148780">
                  <w:marLeft w:val="3300"/>
                  <w:marRight w:val="3300"/>
                  <w:marTop w:val="0"/>
                  <w:marBottom w:val="0"/>
                  <w:divBdr>
                    <w:top w:val="none" w:sz="0" w:space="0" w:color="auto"/>
                    <w:left w:val="none" w:sz="0" w:space="0" w:color="auto"/>
                    <w:bottom w:val="none" w:sz="0" w:space="0" w:color="auto"/>
                    <w:right w:val="none" w:sz="0" w:space="0" w:color="auto"/>
                  </w:divBdr>
                  <w:divsChild>
                    <w:div w:id="948050557">
                      <w:marLeft w:val="0"/>
                      <w:marRight w:val="0"/>
                      <w:marTop w:val="0"/>
                      <w:marBottom w:val="540"/>
                      <w:divBdr>
                        <w:top w:val="none" w:sz="0" w:space="0" w:color="auto"/>
                        <w:left w:val="none" w:sz="0" w:space="0" w:color="auto"/>
                        <w:bottom w:val="none" w:sz="0" w:space="0" w:color="auto"/>
                        <w:right w:val="none" w:sz="0" w:space="0" w:color="auto"/>
                      </w:divBdr>
                      <w:divsChild>
                        <w:div w:id="1947688498">
                          <w:marLeft w:val="0"/>
                          <w:marRight w:val="0"/>
                          <w:marTop w:val="0"/>
                          <w:marBottom w:val="0"/>
                          <w:divBdr>
                            <w:top w:val="none" w:sz="0" w:space="0" w:color="auto"/>
                            <w:left w:val="none" w:sz="0" w:space="0" w:color="auto"/>
                            <w:bottom w:val="none" w:sz="0" w:space="0" w:color="auto"/>
                            <w:right w:val="none" w:sz="0" w:space="0" w:color="auto"/>
                          </w:divBdr>
                          <w:divsChild>
                            <w:div w:id="15005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71852">
      <w:bodyDiv w:val="1"/>
      <w:marLeft w:val="150"/>
      <w:marRight w:val="150"/>
      <w:marTop w:val="150"/>
      <w:marBottom w:val="150"/>
      <w:divBdr>
        <w:top w:val="none" w:sz="0" w:space="0" w:color="auto"/>
        <w:left w:val="none" w:sz="0" w:space="0" w:color="auto"/>
        <w:bottom w:val="none" w:sz="0" w:space="0" w:color="auto"/>
        <w:right w:val="none" w:sz="0" w:space="0" w:color="auto"/>
      </w:divBdr>
    </w:div>
    <w:div w:id="1979995916">
      <w:bodyDiv w:val="1"/>
      <w:marLeft w:val="150"/>
      <w:marRight w:val="150"/>
      <w:marTop w:val="150"/>
      <w:marBottom w:val="150"/>
      <w:divBdr>
        <w:top w:val="none" w:sz="0" w:space="0" w:color="auto"/>
        <w:left w:val="none" w:sz="0" w:space="0" w:color="auto"/>
        <w:bottom w:val="none" w:sz="0" w:space="0" w:color="auto"/>
        <w:right w:val="none" w:sz="0" w:space="0" w:color="auto"/>
      </w:divBdr>
    </w:div>
    <w:div w:id="1991713627">
      <w:bodyDiv w:val="1"/>
      <w:marLeft w:val="0"/>
      <w:marRight w:val="0"/>
      <w:marTop w:val="0"/>
      <w:marBottom w:val="0"/>
      <w:divBdr>
        <w:top w:val="none" w:sz="0" w:space="0" w:color="auto"/>
        <w:left w:val="none" w:sz="0" w:space="0" w:color="auto"/>
        <w:bottom w:val="none" w:sz="0" w:space="0" w:color="auto"/>
        <w:right w:val="none" w:sz="0" w:space="0" w:color="auto"/>
      </w:divBdr>
    </w:div>
    <w:div w:id="2102792161">
      <w:bodyDiv w:val="1"/>
      <w:marLeft w:val="0"/>
      <w:marRight w:val="0"/>
      <w:marTop w:val="0"/>
      <w:marBottom w:val="0"/>
      <w:divBdr>
        <w:top w:val="none" w:sz="0" w:space="0" w:color="auto"/>
        <w:left w:val="none" w:sz="0" w:space="0" w:color="auto"/>
        <w:bottom w:val="none" w:sz="0" w:space="0" w:color="auto"/>
        <w:right w:val="none" w:sz="0" w:space="0" w:color="auto"/>
      </w:divBdr>
      <w:divsChild>
        <w:div w:id="1632712901">
          <w:marLeft w:val="0"/>
          <w:marRight w:val="0"/>
          <w:marTop w:val="300"/>
          <w:marBottom w:val="0"/>
          <w:divBdr>
            <w:top w:val="none" w:sz="0" w:space="0" w:color="auto"/>
            <w:left w:val="none" w:sz="0" w:space="0" w:color="auto"/>
            <w:bottom w:val="none" w:sz="0" w:space="0" w:color="auto"/>
            <w:right w:val="none" w:sz="0" w:space="0" w:color="auto"/>
          </w:divBdr>
          <w:divsChild>
            <w:div w:id="232619730">
              <w:marLeft w:val="0"/>
              <w:marRight w:val="0"/>
              <w:marTop w:val="0"/>
              <w:marBottom w:val="0"/>
              <w:divBdr>
                <w:top w:val="none" w:sz="0" w:space="0" w:color="auto"/>
                <w:left w:val="none" w:sz="0" w:space="0" w:color="auto"/>
                <w:bottom w:val="none" w:sz="0" w:space="0" w:color="auto"/>
                <w:right w:val="none" w:sz="0" w:space="0" w:color="auto"/>
              </w:divBdr>
              <w:divsChild>
                <w:div w:id="1981567913">
                  <w:marLeft w:val="3300"/>
                  <w:marRight w:val="3300"/>
                  <w:marTop w:val="0"/>
                  <w:marBottom w:val="0"/>
                  <w:divBdr>
                    <w:top w:val="none" w:sz="0" w:space="0" w:color="auto"/>
                    <w:left w:val="none" w:sz="0" w:space="0" w:color="auto"/>
                    <w:bottom w:val="none" w:sz="0" w:space="0" w:color="auto"/>
                    <w:right w:val="none" w:sz="0" w:space="0" w:color="auto"/>
                  </w:divBdr>
                  <w:divsChild>
                    <w:div w:id="2033146025">
                      <w:marLeft w:val="0"/>
                      <w:marRight w:val="0"/>
                      <w:marTop w:val="0"/>
                      <w:marBottom w:val="540"/>
                      <w:divBdr>
                        <w:top w:val="none" w:sz="0" w:space="0" w:color="auto"/>
                        <w:left w:val="none" w:sz="0" w:space="0" w:color="auto"/>
                        <w:bottom w:val="none" w:sz="0" w:space="0" w:color="auto"/>
                        <w:right w:val="none" w:sz="0" w:space="0" w:color="auto"/>
                      </w:divBdr>
                      <w:divsChild>
                        <w:div w:id="544176260">
                          <w:marLeft w:val="0"/>
                          <w:marRight w:val="0"/>
                          <w:marTop w:val="0"/>
                          <w:marBottom w:val="0"/>
                          <w:divBdr>
                            <w:top w:val="none" w:sz="0" w:space="0" w:color="auto"/>
                            <w:left w:val="none" w:sz="0" w:space="0" w:color="auto"/>
                            <w:bottom w:val="none" w:sz="0" w:space="0" w:color="auto"/>
                            <w:right w:val="none" w:sz="0" w:space="0" w:color="auto"/>
                          </w:divBdr>
                          <w:divsChild>
                            <w:div w:id="19845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1C02-03A0-4B3B-AC00-A914380A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12411</TotalTime>
  <Pages>2</Pages>
  <Words>675</Words>
  <Characters>3853</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Inbar Solomon</cp:lastModifiedBy>
  <cp:revision>48</cp:revision>
  <dcterms:created xsi:type="dcterms:W3CDTF">2022-01-05T17:38:00Z</dcterms:created>
  <dcterms:modified xsi:type="dcterms:W3CDTF">2026-03-03T17:57:00Z</dcterms:modified>
</cp:coreProperties>
</file>